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247B5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COMMISSIONER STREET NO 11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TPDA0</w:t>
      </w:r>
      <w:r w:rsidR="00FA201E">
        <w:rPr>
          <w:rFonts w:asciiTheme="minorHAnsi" w:hAnsiTheme="minorHAnsi" w:cs="Arial"/>
          <w:b/>
          <w:i/>
          <w:lang w:val="en-ZA"/>
        </w:rPr>
        <w:t>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COMMISSIONER STREET NO 11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N/A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TPDA0</w:t>
      </w:r>
      <w:r w:rsidR="004A2AF9">
        <w:rPr>
          <w:rFonts w:asciiTheme="minorHAnsi" w:hAnsiTheme="minorHAnsi" w:cs="Arial"/>
          <w:lang w:val="en-ZA"/>
        </w:rPr>
        <w:t>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C102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102C">
        <w:rPr>
          <w:rFonts w:asciiTheme="minorHAnsi" w:hAnsiTheme="minorHAnsi" w:cs="Arial"/>
          <w:lang w:val="en-ZA"/>
        </w:rPr>
        <w:t>9.505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May,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</w:t>
      </w:r>
      <w:r w:rsidR="00A247B5">
        <w:rPr>
          <w:rFonts w:asciiTheme="minorHAnsi" w:hAnsiTheme="minorHAnsi"/>
          <w:lang w:val="en-ZA"/>
        </w:rPr>
        <w:t>131954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9C102C" w:rsidRDefault="009C102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C10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45DD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https://www.jse.co.za/content/JSEPricingSupplementsItems/2014/BondDocuments/TPDA08%20Pricing%20Supplement%2020151130.pdf</w:t>
        </w:r>
      </w:hyperlink>
    </w:p>
    <w:p w:rsidR="009C102C" w:rsidRPr="00F64748" w:rsidRDefault="009C10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42A3C" w:rsidRPr="002B3C14" w:rsidRDefault="00842A3C" w:rsidP="00842A3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B3C14">
        <w:rPr>
          <w:rFonts w:asciiTheme="minorHAnsi" w:hAnsiTheme="minorHAnsi" w:cs="Arial"/>
          <w:lang w:val="en-ZA"/>
        </w:rPr>
        <w:t xml:space="preserve">The notes will be held in their entirety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2B3C14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2A3C" w:rsidRDefault="00842A3C" w:rsidP="00842A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247B5" w:rsidRPr="00F64748" w:rsidRDefault="00842A3C" w:rsidP="00842A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&amp; Investment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842A3C" w:rsidRDefault="00A247B5" w:rsidP="00842A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842A3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9D" w:rsidRDefault="00115D9D">
      <w:r>
        <w:separator/>
      </w:r>
    </w:p>
  </w:endnote>
  <w:endnote w:type="continuationSeparator" w:id="0">
    <w:p w:rsidR="00115D9D" w:rsidRDefault="001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36BC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36BC2" w:rsidRPr="00C94EA6">
      <w:rPr>
        <w:rFonts w:eastAsia="Times New Roman"/>
        <w:b/>
        <w:color w:val="808080"/>
        <w:sz w:val="14"/>
      </w:rPr>
      <w:fldChar w:fldCharType="separate"/>
    </w:r>
    <w:r w:rsidR="00842A3C">
      <w:rPr>
        <w:rFonts w:eastAsia="Times New Roman"/>
        <w:b/>
        <w:noProof/>
        <w:color w:val="808080"/>
        <w:sz w:val="14"/>
      </w:rPr>
      <w:t>2</w:t>
    </w:r>
    <w:r w:rsidR="00336BC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36BC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36BC2" w:rsidRPr="00C94EA6">
      <w:rPr>
        <w:rFonts w:eastAsia="Times New Roman"/>
        <w:b/>
        <w:color w:val="808080"/>
        <w:sz w:val="14"/>
      </w:rPr>
      <w:fldChar w:fldCharType="separate"/>
    </w:r>
    <w:r w:rsidR="00842A3C">
      <w:rPr>
        <w:rFonts w:eastAsia="Times New Roman"/>
        <w:b/>
        <w:noProof/>
        <w:color w:val="808080"/>
        <w:sz w:val="14"/>
      </w:rPr>
      <w:t>2</w:t>
    </w:r>
    <w:r w:rsidR="00336BC2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9D" w:rsidRDefault="00115D9D">
      <w:r>
        <w:separator/>
      </w:r>
    </w:p>
  </w:footnote>
  <w:footnote w:type="continuationSeparator" w:id="0">
    <w:p w:rsidR="00115D9D" w:rsidRDefault="0011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6BC2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10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10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5D9D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2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2AF9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31C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2A3C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02C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7B5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01E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PDA08%20Pricing%20Supplement%20201511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F808D-BE5B-4BC9-AC65-87AAE2793C80}"/>
</file>

<file path=customXml/itemProps2.xml><?xml version="1.0" encoding="utf-8"?>
<ds:datastoreItem xmlns:ds="http://schemas.openxmlformats.org/officeDocument/2006/customXml" ds:itemID="{96882627-C805-4074-ADE6-E0CD7338F7A1}"/>
</file>

<file path=customXml/itemProps3.xml><?xml version="1.0" encoding="utf-8"?>
<ds:datastoreItem xmlns:ds="http://schemas.openxmlformats.org/officeDocument/2006/customXml" ds:itemID="{1F67C711-6527-44DB-851F-1EBD41F59C96}"/>
</file>

<file path=customXml/itemProps4.xml><?xml version="1.0" encoding="utf-8"?>
<ds:datastoreItem xmlns:ds="http://schemas.openxmlformats.org/officeDocument/2006/customXml" ds:itemID="{EE457F48-AA9B-4A3E-B38B-E76914049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2015-11-26T06:44:00Z</dcterms:created>
  <dcterms:modified xsi:type="dcterms:W3CDTF">2015-11-26T11:39:00Z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